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8C5F09" w:rsidRDefault="00C47B65">
      <w:pPr>
        <w:spacing w:line="360" w:lineRule="auto"/>
        <w:rPr>
          <w:rFonts w:ascii="Arial" w:eastAsia="Arial" w:hAnsi="Arial" w:cs="Arial"/>
          <w:b/>
          <w:sz w:val="36"/>
          <w:szCs w:val="36"/>
        </w:rPr>
      </w:pPr>
      <w:r>
        <w:rPr>
          <w:rFonts w:ascii="Arial" w:eastAsia="Arial" w:hAnsi="Arial" w:cs="Arial"/>
          <w:b/>
          <w:sz w:val="36"/>
          <w:szCs w:val="36"/>
        </w:rPr>
        <w:t>Call-Off Schedule 21 (Northern Ireland Law)</w:t>
      </w:r>
    </w:p>
    <w:p w14:paraId="00000003" w14:textId="77777777" w:rsidR="008C5F09" w:rsidRDefault="008C5F09">
      <w:pPr>
        <w:jc w:val="both"/>
        <w:rPr>
          <w:rFonts w:ascii="Arial" w:eastAsia="Arial" w:hAnsi="Arial" w:cs="Arial"/>
          <w:b/>
          <w:sz w:val="26"/>
          <w:szCs w:val="26"/>
        </w:rPr>
      </w:pPr>
    </w:p>
    <w:p w14:paraId="00000004" w14:textId="77777777" w:rsidR="008C5F09" w:rsidRDefault="00C47B65">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8C5F09" w:rsidRDefault="008C5F09">
      <w:pPr>
        <w:jc w:val="both"/>
        <w:rPr>
          <w:rFonts w:ascii="Arial" w:eastAsia="Arial" w:hAnsi="Arial" w:cs="Arial"/>
          <w:sz w:val="26"/>
          <w:szCs w:val="26"/>
        </w:rPr>
      </w:pPr>
    </w:p>
    <w:p w14:paraId="00000006" w14:textId="0EFB5ADC" w:rsidR="008C5F09" w:rsidRDefault="00C47B65" w:rsidP="00911CDD">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 xml:space="preserve">This Call-Off Schedule 21 may be included to adapt the Core Terms and </w:t>
      </w:r>
      <w:r w:rsidR="00911CDD">
        <w:rPr>
          <w:rFonts w:ascii="Arial" w:eastAsia="Arial" w:hAnsi="Arial" w:cs="Arial"/>
          <w:color w:val="000000"/>
        </w:rPr>
        <w:tab/>
      </w:r>
      <w:r w:rsidR="00911CDD">
        <w:rPr>
          <w:rFonts w:ascii="Arial" w:eastAsia="Arial" w:hAnsi="Arial" w:cs="Arial"/>
          <w:color w:val="000000"/>
        </w:rPr>
        <w:tab/>
      </w:r>
      <w:r>
        <w:rPr>
          <w:rFonts w:ascii="Arial" w:eastAsia="Arial" w:hAnsi="Arial" w:cs="Arial"/>
          <w:color w:val="000000"/>
        </w:rPr>
        <w:t>Schedules so that the Call-Off Contract is under Northern Ireland Law.</w:t>
      </w:r>
    </w:p>
    <w:p w14:paraId="00000007" w14:textId="77777777" w:rsidR="008C5F09" w:rsidRDefault="008C5F09">
      <w:pPr>
        <w:tabs>
          <w:tab w:val="left" w:pos="1134"/>
        </w:tabs>
        <w:jc w:val="both"/>
        <w:rPr>
          <w:rFonts w:ascii="Arial" w:eastAsia="Arial" w:hAnsi="Arial" w:cs="Arial"/>
          <w:b/>
          <w:sz w:val="26"/>
          <w:szCs w:val="26"/>
        </w:rPr>
      </w:pPr>
    </w:p>
    <w:p w14:paraId="00000008" w14:textId="77777777" w:rsidR="008C5F09" w:rsidRDefault="00C47B65">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8C5F09" w:rsidRDefault="008C5F09">
      <w:pPr>
        <w:tabs>
          <w:tab w:val="left" w:pos="1134"/>
        </w:tabs>
        <w:ind w:left="142"/>
        <w:jc w:val="both"/>
        <w:rPr>
          <w:rFonts w:ascii="Arial" w:eastAsia="Arial" w:hAnsi="Arial" w:cs="Arial"/>
          <w:b/>
        </w:rPr>
      </w:pPr>
    </w:p>
    <w:p w14:paraId="0000000A" w14:textId="77777777" w:rsidR="008C5F09" w:rsidRDefault="00C47B65">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000000B" w14:textId="77777777" w:rsidR="008C5F09" w:rsidRDefault="008C5F09">
      <w:pPr>
        <w:tabs>
          <w:tab w:val="left" w:pos="1134"/>
        </w:tabs>
        <w:ind w:left="426"/>
        <w:jc w:val="both"/>
        <w:rPr>
          <w:rFonts w:ascii="Arial" w:eastAsia="Arial" w:hAnsi="Arial" w:cs="Arial"/>
        </w:rPr>
      </w:pPr>
    </w:p>
    <w:p w14:paraId="0000000C" w14:textId="77777777" w:rsidR="008C5F09" w:rsidRDefault="00C47B65">
      <w:pPr>
        <w:ind w:left="1843" w:hanging="566"/>
        <w:jc w:val="both"/>
        <w:rPr>
          <w:rFonts w:ascii="Arial" w:eastAsia="Arial" w:hAnsi="Arial" w:cs="Arial"/>
        </w:rPr>
      </w:pPr>
      <w:r>
        <w:rPr>
          <w:rFonts w:ascii="Arial" w:eastAsia="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0000000D" w14:textId="77777777" w:rsidR="008C5F09" w:rsidRDefault="008C5F09">
      <w:pPr>
        <w:ind w:left="1843" w:hanging="566"/>
        <w:jc w:val="both"/>
        <w:rPr>
          <w:rFonts w:ascii="Arial" w:eastAsia="Arial" w:hAnsi="Arial" w:cs="Arial"/>
        </w:rPr>
      </w:pPr>
    </w:p>
    <w:p w14:paraId="0000000E" w14:textId="77777777" w:rsidR="008C5F09" w:rsidRDefault="00C47B65">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8C5F09" w:rsidRDefault="008C5F09">
      <w:pPr>
        <w:ind w:left="1843" w:hanging="566"/>
        <w:jc w:val="both"/>
        <w:rPr>
          <w:rFonts w:ascii="Arial" w:eastAsia="Arial" w:hAnsi="Arial" w:cs="Arial"/>
        </w:rPr>
      </w:pPr>
    </w:p>
    <w:p w14:paraId="00000010" w14:textId="77777777" w:rsidR="008C5F09" w:rsidRDefault="00C47B65">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takes place in Belfast as opposed to London.</w:t>
      </w:r>
    </w:p>
    <w:p w14:paraId="00000011" w14:textId="77777777" w:rsidR="008C5F09" w:rsidRDefault="008C5F09">
      <w:pPr>
        <w:jc w:val="both"/>
        <w:rPr>
          <w:rFonts w:ascii="Arial" w:eastAsia="Arial" w:hAnsi="Arial" w:cs="Arial"/>
        </w:rPr>
      </w:pPr>
    </w:p>
    <w:p w14:paraId="00000012" w14:textId="77777777" w:rsidR="008C5F09" w:rsidRDefault="00C47B65">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8C5F09" w:rsidRDefault="008C5F09">
      <w:pPr>
        <w:ind w:firstLine="426"/>
        <w:jc w:val="both"/>
        <w:rPr>
          <w:rFonts w:ascii="Arial" w:eastAsia="Arial" w:hAnsi="Arial" w:cs="Arial"/>
        </w:rPr>
      </w:pPr>
    </w:p>
    <w:p w14:paraId="00000014" w14:textId="77777777" w:rsidR="008C5F09" w:rsidRDefault="00C47B65">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8C5F09" w:rsidRDefault="008C5F09">
      <w:pPr>
        <w:pBdr>
          <w:top w:val="nil"/>
          <w:left w:val="nil"/>
          <w:bottom w:val="nil"/>
          <w:right w:val="nil"/>
          <w:between w:val="nil"/>
        </w:pBdr>
        <w:ind w:left="851"/>
        <w:jc w:val="both"/>
        <w:rPr>
          <w:rFonts w:ascii="Arial" w:eastAsia="Arial" w:hAnsi="Arial" w:cs="Arial"/>
          <w:b/>
          <w:color w:val="000000"/>
        </w:rPr>
      </w:pPr>
    </w:p>
    <w:p w14:paraId="00000016" w14:textId="77777777" w:rsidR="008C5F09" w:rsidRDefault="00C47B65">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8C5F09" w:rsidRDefault="008C5F09">
      <w:pPr>
        <w:pBdr>
          <w:top w:val="nil"/>
          <w:left w:val="nil"/>
          <w:bottom w:val="nil"/>
          <w:right w:val="nil"/>
          <w:between w:val="nil"/>
        </w:pBdr>
        <w:ind w:left="851"/>
        <w:jc w:val="both"/>
        <w:rPr>
          <w:rFonts w:ascii="Arial" w:eastAsia="Arial" w:hAnsi="Arial" w:cs="Arial"/>
          <w:b/>
          <w:color w:val="000000"/>
        </w:rPr>
      </w:pPr>
    </w:p>
    <w:p w14:paraId="00000018" w14:textId="77777777" w:rsidR="008C5F09" w:rsidRDefault="00C47B65">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8C5F09" w:rsidRDefault="008C5F09">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8C5F09" w:rsidRDefault="00C47B65">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t>“Working Day”: reference to “England and Wales” replaced by “Northern Ireland”</w:t>
      </w:r>
    </w:p>
    <w:p w14:paraId="0000001B" w14:textId="77777777" w:rsidR="008C5F09" w:rsidRDefault="008C5F09">
      <w:pPr>
        <w:pBdr>
          <w:top w:val="nil"/>
          <w:left w:val="nil"/>
          <w:bottom w:val="nil"/>
          <w:right w:val="nil"/>
          <w:between w:val="nil"/>
        </w:pBdr>
        <w:ind w:left="1985" w:hanging="709"/>
        <w:jc w:val="both"/>
        <w:rPr>
          <w:rFonts w:ascii="Arial" w:eastAsia="Arial" w:hAnsi="Arial" w:cs="Arial"/>
          <w:color w:val="000000"/>
        </w:rPr>
      </w:pPr>
    </w:p>
    <w:p w14:paraId="0000001C" w14:textId="77777777" w:rsidR="008C5F09" w:rsidRDefault="00C47B65">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8C5F09" w:rsidRDefault="008C5F09">
      <w:pPr>
        <w:pBdr>
          <w:top w:val="nil"/>
          <w:left w:val="nil"/>
          <w:bottom w:val="nil"/>
          <w:right w:val="nil"/>
          <w:between w:val="nil"/>
        </w:pBdr>
        <w:ind w:left="1134" w:hanging="708"/>
        <w:jc w:val="both"/>
        <w:rPr>
          <w:rFonts w:ascii="Arial" w:eastAsia="Arial" w:hAnsi="Arial" w:cs="Arial"/>
          <w:color w:val="000000"/>
        </w:rPr>
      </w:pPr>
    </w:p>
    <w:p w14:paraId="0000001E" w14:textId="77777777" w:rsidR="008C5F09" w:rsidRDefault="00C47B65">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8C5F09" w:rsidRDefault="008C5F09">
      <w:pPr>
        <w:pBdr>
          <w:top w:val="nil"/>
          <w:left w:val="nil"/>
          <w:bottom w:val="nil"/>
          <w:right w:val="nil"/>
          <w:between w:val="nil"/>
        </w:pBdr>
        <w:ind w:left="1985" w:hanging="709"/>
        <w:jc w:val="both"/>
        <w:rPr>
          <w:rFonts w:ascii="Arial" w:eastAsia="Arial" w:hAnsi="Arial" w:cs="Arial"/>
          <w:color w:val="000000"/>
        </w:rPr>
      </w:pPr>
    </w:p>
    <w:p w14:paraId="00000020" w14:textId="77777777" w:rsidR="008C5F09" w:rsidRDefault="00C47B65">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3.2.2</w:t>
      </w:r>
      <w:r>
        <w:rPr>
          <w:rFonts w:ascii="Arial" w:eastAsia="Arial" w:hAnsi="Arial" w:cs="Arial"/>
          <w:color w:val="000000"/>
        </w:rPr>
        <w:tab/>
        <w:t>Clause 1.2: substitute the following wording: “NOT USED”.</w:t>
      </w:r>
    </w:p>
    <w:p w14:paraId="00000021" w14:textId="77777777" w:rsidR="008C5F09" w:rsidRDefault="008C5F09">
      <w:pPr>
        <w:pBdr>
          <w:top w:val="nil"/>
          <w:left w:val="nil"/>
          <w:bottom w:val="nil"/>
          <w:right w:val="nil"/>
          <w:between w:val="nil"/>
        </w:pBdr>
        <w:ind w:left="1985" w:hanging="709"/>
        <w:jc w:val="both"/>
        <w:rPr>
          <w:rFonts w:ascii="Arial" w:eastAsia="Arial" w:hAnsi="Arial" w:cs="Arial"/>
          <w:color w:val="000000"/>
        </w:rPr>
      </w:pPr>
    </w:p>
    <w:p w14:paraId="00000022" w14:textId="77777777" w:rsidR="008C5F09" w:rsidRDefault="00C47B65">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00000023" w14:textId="77777777" w:rsidR="008C5F09" w:rsidRDefault="008C5F09">
      <w:pPr>
        <w:pBdr>
          <w:top w:val="nil"/>
          <w:left w:val="nil"/>
          <w:bottom w:val="nil"/>
          <w:right w:val="nil"/>
          <w:between w:val="nil"/>
        </w:pBdr>
        <w:ind w:left="1985" w:hanging="709"/>
        <w:jc w:val="both"/>
        <w:rPr>
          <w:rFonts w:ascii="Arial" w:eastAsia="Arial" w:hAnsi="Arial" w:cs="Arial"/>
          <w:color w:val="000000"/>
        </w:rPr>
      </w:pPr>
    </w:p>
    <w:p w14:paraId="00000024" w14:textId="77777777" w:rsidR="008C5F09" w:rsidRDefault="00C47B65">
      <w:pPr>
        <w:ind w:left="1134" w:hanging="708"/>
        <w:jc w:val="both"/>
        <w:rPr>
          <w:rFonts w:ascii="Arial" w:eastAsia="Arial" w:hAnsi="Arial" w:cs="Arial"/>
        </w:rPr>
      </w:pPr>
      <w:r>
        <w:rPr>
          <w:rFonts w:ascii="Arial" w:eastAsia="Arial" w:hAnsi="Arial" w:cs="Arial"/>
        </w:rPr>
        <w:t>3.3</w:t>
      </w:r>
      <w:r>
        <w:rPr>
          <w:rFonts w:ascii="Arial" w:eastAsia="Arial" w:hAnsi="Arial" w:cs="Arial"/>
        </w:rPr>
        <w:tab/>
        <w:t>In Annex 1 to Joint Schedule 8 - Guarantee</w:t>
      </w:r>
    </w:p>
    <w:p w14:paraId="00000025" w14:textId="77777777" w:rsidR="008C5F09" w:rsidRDefault="008C5F09">
      <w:pPr>
        <w:ind w:left="1134" w:hanging="708"/>
        <w:jc w:val="both"/>
        <w:rPr>
          <w:rFonts w:ascii="Arial" w:eastAsia="Arial" w:hAnsi="Arial" w:cs="Arial"/>
        </w:rPr>
      </w:pPr>
    </w:p>
    <w:p w14:paraId="00000026" w14:textId="77777777" w:rsidR="008C5F09" w:rsidRDefault="00C47B65">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8C5F09" w:rsidRDefault="008C5F09">
      <w:pPr>
        <w:jc w:val="both"/>
        <w:rPr>
          <w:rFonts w:ascii="Arial" w:eastAsia="Arial" w:hAnsi="Arial" w:cs="Arial"/>
        </w:rPr>
      </w:pPr>
    </w:p>
    <w:p w14:paraId="00000028" w14:textId="77777777" w:rsidR="008C5F09" w:rsidRDefault="00C47B65">
      <w:pPr>
        <w:ind w:left="1985" w:hanging="709"/>
        <w:jc w:val="both"/>
        <w:rPr>
          <w:rFonts w:ascii="Arial" w:eastAsia="Arial" w:hAnsi="Arial" w:cs="Arial"/>
        </w:rPr>
      </w:pPr>
      <w:bookmarkStart w:id="0" w:name="_heading=h.gjdgxs" w:colFirst="0" w:colLast="0"/>
      <w:bookmarkEnd w:id="0"/>
      <w:r>
        <w:rPr>
          <w:rFonts w:ascii="Arial" w:eastAsia="Arial" w:hAnsi="Arial" w:cs="Arial"/>
        </w:rPr>
        <w:t>3.3.2</w:t>
      </w:r>
      <w:r>
        <w:rPr>
          <w:rFonts w:ascii="Arial" w:eastAsia="Arial" w:hAnsi="Arial" w:cs="Arial"/>
        </w:rPr>
        <w:tab/>
        <w:t>Clause 16: change title to "Governing Law and Jurisdiction”; references to “Courts of England” to be replaced by “Courts of Northern Ireland”, references to “English law” to be replaced by the “the laws of Northern Ireland”.</w:t>
      </w:r>
    </w:p>
    <w:p w14:paraId="00000029" w14:textId="77777777" w:rsidR="008C5F09" w:rsidRDefault="008C5F09">
      <w:pPr>
        <w:ind w:left="1985" w:hanging="709"/>
        <w:jc w:val="both"/>
        <w:rPr>
          <w:rFonts w:ascii="Arial" w:eastAsia="Arial" w:hAnsi="Arial" w:cs="Arial"/>
        </w:rPr>
      </w:pPr>
    </w:p>
    <w:p w14:paraId="0000002A" w14:textId="77777777" w:rsidR="008C5F09" w:rsidRDefault="008C5F09">
      <w:pPr>
        <w:ind w:left="1985" w:hanging="709"/>
        <w:jc w:val="both"/>
        <w:rPr>
          <w:rFonts w:ascii="Arial" w:eastAsia="Arial" w:hAnsi="Arial" w:cs="Arial"/>
        </w:rPr>
      </w:pPr>
    </w:p>
    <w:p w14:paraId="0000002B" w14:textId="77777777" w:rsidR="008C5F09" w:rsidRDefault="00C47B65">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0000002C" w14:textId="77777777" w:rsidR="008C5F09" w:rsidRDefault="008C5F09">
      <w:pPr>
        <w:pBdr>
          <w:top w:val="nil"/>
          <w:left w:val="nil"/>
          <w:bottom w:val="nil"/>
          <w:right w:val="nil"/>
          <w:between w:val="nil"/>
        </w:pBdr>
        <w:ind w:left="851"/>
        <w:jc w:val="both"/>
        <w:rPr>
          <w:rFonts w:ascii="Arial" w:eastAsia="Arial" w:hAnsi="Arial" w:cs="Arial"/>
          <w:b/>
          <w:color w:val="000000"/>
        </w:rPr>
      </w:pPr>
    </w:p>
    <w:p w14:paraId="0000002D" w14:textId="77777777" w:rsidR="008C5F09" w:rsidRDefault="00C47B65">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8C5F09" w:rsidRDefault="008C5F09">
      <w:pPr>
        <w:tabs>
          <w:tab w:val="left" w:pos="1134"/>
        </w:tabs>
        <w:ind w:left="426" w:hanging="567"/>
        <w:jc w:val="both"/>
        <w:rPr>
          <w:rFonts w:ascii="Arial" w:eastAsia="Arial" w:hAnsi="Arial" w:cs="Arial"/>
        </w:rPr>
      </w:pPr>
    </w:p>
    <w:p w14:paraId="0000002F" w14:textId="77777777" w:rsidR="008C5F09" w:rsidRDefault="00C47B65">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t>If this Call-Off Schedule 21 (Northern Ireland Law) is included in any Call-Off Contract then Call-Off Schedule 1 (Transparency Reports) is excluded from that Call-Off Contract and does not apply to that Call-Off Contract.</w:t>
      </w:r>
    </w:p>
    <w:p w14:paraId="00000030" w14:textId="77777777" w:rsidR="008C5F09" w:rsidRDefault="008C5F09">
      <w:pPr>
        <w:tabs>
          <w:tab w:val="left" w:pos="1134"/>
        </w:tabs>
        <w:ind w:left="426" w:hanging="567"/>
        <w:jc w:val="both"/>
        <w:rPr>
          <w:rFonts w:ascii="Arial" w:eastAsia="Arial" w:hAnsi="Arial" w:cs="Arial"/>
        </w:rPr>
      </w:pPr>
    </w:p>
    <w:p w14:paraId="00000031" w14:textId="77777777" w:rsidR="008C5F09" w:rsidRDefault="00C47B65">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(Background Checks)</w:t>
      </w:r>
    </w:p>
    <w:p w14:paraId="00000032" w14:textId="77777777" w:rsidR="008C5F09" w:rsidRDefault="008C5F09">
      <w:pPr>
        <w:pBdr>
          <w:top w:val="nil"/>
          <w:left w:val="nil"/>
          <w:bottom w:val="nil"/>
          <w:right w:val="nil"/>
          <w:between w:val="nil"/>
        </w:pBdr>
        <w:ind w:left="851"/>
        <w:jc w:val="both"/>
        <w:rPr>
          <w:rFonts w:ascii="Arial" w:eastAsia="Arial" w:hAnsi="Arial" w:cs="Arial"/>
          <w:color w:val="000000"/>
        </w:rPr>
      </w:pPr>
    </w:p>
    <w:p w14:paraId="00000033" w14:textId="77777777" w:rsidR="008C5F09" w:rsidRDefault="00C47B65">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00000034" w14:textId="77777777" w:rsidR="008C5F09" w:rsidRDefault="008C5F09">
      <w:pPr>
        <w:pBdr>
          <w:top w:val="nil"/>
          <w:left w:val="nil"/>
          <w:bottom w:val="nil"/>
          <w:right w:val="nil"/>
          <w:between w:val="nil"/>
        </w:pBdr>
        <w:ind w:left="1985" w:hanging="709"/>
        <w:jc w:val="both"/>
        <w:rPr>
          <w:rFonts w:ascii="Arial" w:eastAsia="Arial" w:hAnsi="Arial" w:cs="Arial"/>
          <w:b/>
          <w:color w:val="000000"/>
        </w:rPr>
      </w:pPr>
    </w:p>
    <w:p w14:paraId="00000035" w14:textId="77777777" w:rsidR="008C5F09" w:rsidRDefault="008C5F09">
      <w:pPr>
        <w:rPr>
          <w:rFonts w:ascii="Arial" w:eastAsia="Arial" w:hAnsi="Arial" w:cs="Arial"/>
        </w:rPr>
      </w:pPr>
    </w:p>
    <w:p w14:paraId="00000036" w14:textId="77777777" w:rsidR="008C5F09" w:rsidRDefault="008C5F09">
      <w:pPr>
        <w:rPr>
          <w:rFonts w:ascii="Arial" w:eastAsia="Arial" w:hAnsi="Arial" w:cs="Arial"/>
        </w:rPr>
      </w:pPr>
    </w:p>
    <w:p w14:paraId="00000037" w14:textId="77777777" w:rsidR="008C5F09" w:rsidRDefault="008C5F09">
      <w:pPr>
        <w:rPr>
          <w:rFonts w:ascii="Arial" w:eastAsia="Arial" w:hAnsi="Arial" w:cs="Arial"/>
          <w:sz w:val="16"/>
          <w:szCs w:val="16"/>
        </w:rPr>
      </w:pPr>
    </w:p>
    <w:sectPr w:rsidR="008C5F09">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B194" w14:textId="77777777" w:rsidR="00C47B65" w:rsidRDefault="00C47B65">
      <w:r>
        <w:separator/>
      </w:r>
    </w:p>
  </w:endnote>
  <w:endnote w:type="continuationSeparator" w:id="0">
    <w:p w14:paraId="02027854" w14:textId="77777777" w:rsidR="00C47B65" w:rsidRDefault="00C4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833447392"/>
      <w:docPartObj>
        <w:docPartGallery w:val="Page Numbers (Bottom of Page)"/>
        <w:docPartUnique/>
      </w:docPartObj>
    </w:sdtPr>
    <w:sdtContent>
      <w:p w14:paraId="1DF32D7D" w14:textId="77777777" w:rsidR="00911CDD" w:rsidRDefault="00911CDD">
        <w:pPr>
          <w:pStyle w:val="Footer"/>
          <w:jc w:val="right"/>
          <w:rPr>
            <w:rFonts w:ascii="Arial" w:hAnsi="Arial" w:cs="Arial"/>
            <w:sz w:val="22"/>
            <w:szCs w:val="22"/>
          </w:rPr>
        </w:pPr>
      </w:p>
      <w:p w14:paraId="7D1F25FB" w14:textId="11B6BC17" w:rsidR="00911CDD" w:rsidRPr="00911CDD" w:rsidRDefault="00911CDD" w:rsidP="00911CDD">
        <w:pPr>
          <w:pStyle w:val="Footer"/>
          <w:jc w:val="center"/>
          <w:rPr>
            <w:rFonts w:ascii="Arial" w:hAnsi="Arial" w:cs="Arial"/>
            <w:sz w:val="22"/>
            <w:szCs w:val="22"/>
          </w:rPr>
        </w:pPr>
        <w:r w:rsidRPr="00911CDD">
          <w:rPr>
            <w:rFonts w:ascii="Arial" w:hAnsi="Arial" w:cs="Arial"/>
            <w:sz w:val="22"/>
            <w:szCs w:val="22"/>
          </w:rPr>
          <w:fldChar w:fldCharType="begin"/>
        </w:r>
        <w:r w:rsidRPr="00911CDD">
          <w:rPr>
            <w:rFonts w:ascii="Arial" w:hAnsi="Arial" w:cs="Arial"/>
            <w:sz w:val="22"/>
            <w:szCs w:val="22"/>
          </w:rPr>
          <w:instrText>PAGE   \* MERGEFORMAT</w:instrText>
        </w:r>
        <w:r w:rsidRPr="00911CDD">
          <w:rPr>
            <w:rFonts w:ascii="Arial" w:hAnsi="Arial" w:cs="Arial"/>
            <w:sz w:val="22"/>
            <w:szCs w:val="22"/>
          </w:rPr>
          <w:fldChar w:fldCharType="separate"/>
        </w:r>
        <w:r w:rsidRPr="00911CDD">
          <w:rPr>
            <w:rFonts w:ascii="Arial" w:hAnsi="Arial" w:cs="Arial"/>
            <w:sz w:val="22"/>
            <w:szCs w:val="22"/>
          </w:rPr>
          <w:t>2</w:t>
        </w:r>
        <w:r w:rsidRPr="00911CDD">
          <w:rPr>
            <w:rFonts w:ascii="Arial" w:hAnsi="Arial" w:cs="Arial"/>
            <w:sz w:val="22"/>
            <w:szCs w:val="22"/>
          </w:rPr>
          <w:fldChar w:fldCharType="end"/>
        </w:r>
      </w:p>
    </w:sdtContent>
  </w:sdt>
  <w:p w14:paraId="5BA9F9F2" w14:textId="77777777" w:rsidR="00911CDD" w:rsidRPr="00911CDD" w:rsidRDefault="00911CDD" w:rsidP="00911CDD">
    <w:pPr>
      <w:tabs>
        <w:tab w:val="center" w:pos="4513"/>
        <w:tab w:val="right" w:pos="9026"/>
      </w:tabs>
      <w:rPr>
        <w:rFonts w:ascii="Arial" w:eastAsia="Arial" w:hAnsi="Arial" w:cs="Arial"/>
        <w:sz w:val="22"/>
        <w:szCs w:val="22"/>
      </w:rPr>
    </w:pPr>
    <w:r w:rsidRPr="00911CDD">
      <w:rPr>
        <w:rFonts w:ascii="Arial" w:eastAsia="Arial" w:hAnsi="Arial" w:cs="Arial"/>
        <w:sz w:val="22"/>
        <w:szCs w:val="22"/>
      </w:rPr>
      <w:t>Framework Ref: RM6360</w:t>
    </w:r>
  </w:p>
  <w:p w14:paraId="22E6B034" w14:textId="77777777" w:rsidR="00911CDD" w:rsidRPr="00911CDD" w:rsidRDefault="00911CDD" w:rsidP="00911CDD">
    <w:pPr>
      <w:tabs>
        <w:tab w:val="center" w:pos="4513"/>
        <w:tab w:val="right" w:pos="9026"/>
      </w:tabs>
      <w:rPr>
        <w:rFonts w:ascii="Arial" w:eastAsia="Arial" w:hAnsi="Arial" w:cs="Arial"/>
        <w:sz w:val="22"/>
        <w:szCs w:val="22"/>
      </w:rPr>
    </w:pPr>
    <w:r w:rsidRPr="00911CDD">
      <w:rPr>
        <w:rFonts w:ascii="Arial" w:eastAsia="Arial" w:hAnsi="Arial" w:cs="Arial"/>
        <w:sz w:val="22"/>
        <w:szCs w:val="22"/>
      </w:rPr>
      <w:t xml:space="preserve">Project Version: v1.0 </w:t>
    </w:r>
  </w:p>
  <w:p w14:paraId="070274F7" w14:textId="77777777" w:rsidR="00911CDD" w:rsidRPr="00911CDD" w:rsidRDefault="00911CDD" w:rsidP="00911CDD">
    <w:pPr>
      <w:pBdr>
        <w:top w:val="nil"/>
        <w:left w:val="nil"/>
        <w:bottom w:val="nil"/>
        <w:right w:val="nil"/>
        <w:between w:val="nil"/>
      </w:pBdr>
      <w:tabs>
        <w:tab w:val="center" w:pos="4320"/>
        <w:tab w:val="right" w:pos="8640"/>
      </w:tabs>
      <w:rPr>
        <w:rFonts w:ascii="Arial" w:hAnsi="Arial" w:cs="Arial"/>
        <w:color w:val="000000"/>
        <w:sz w:val="22"/>
        <w:szCs w:val="22"/>
      </w:rPr>
    </w:pPr>
    <w:r w:rsidRPr="00911CDD">
      <w:rPr>
        <w:rFonts w:ascii="Arial" w:eastAsia="Arial" w:hAnsi="Arial" w:cs="Arial"/>
        <w:color w:val="000000"/>
        <w:sz w:val="22"/>
        <w:szCs w:val="22"/>
      </w:rPr>
      <w:t>Model Version: v1.0</w:t>
    </w:r>
  </w:p>
  <w:p w14:paraId="00000040" w14:textId="77777777" w:rsidR="008C5F09" w:rsidRDefault="008C5F09">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73AB" w14:textId="77777777" w:rsidR="00C47B65" w:rsidRDefault="00C47B65">
      <w:r>
        <w:separator/>
      </w:r>
    </w:p>
  </w:footnote>
  <w:footnote w:type="continuationSeparator" w:id="0">
    <w:p w14:paraId="00F0C0A1" w14:textId="77777777" w:rsidR="00C47B65" w:rsidRDefault="00C4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8" w14:textId="77777777" w:rsidR="008C5F09" w:rsidRDefault="00C47B65">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8C5F09" w:rsidRDefault="00C47B65">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6C79F44A" w:rsidR="008C5F09" w:rsidRDefault="00C47B65">
    <w:pPr>
      <w:pBdr>
        <w:top w:val="nil"/>
        <w:left w:val="nil"/>
        <w:bottom w:val="nil"/>
        <w:right w:val="nil"/>
        <w:between w:val="nil"/>
      </w:pBdr>
      <w:tabs>
        <w:tab w:val="center" w:pos="4320"/>
        <w:tab w:val="right" w:pos="8640"/>
      </w:tabs>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25</w:t>
    </w:r>
  </w:p>
  <w:p w14:paraId="0000003B" w14:textId="77777777" w:rsidR="008C5F09" w:rsidRDefault="008C5F0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65489D"/>
    <w:multiLevelType w:val="multilevel"/>
    <w:tmpl w:val="E35034B8"/>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16cid:durableId="2136950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F09"/>
    <w:rsid w:val="001342B8"/>
    <w:rsid w:val="008C5F09"/>
    <w:rsid w:val="00911CDD"/>
    <w:rsid w:val="00AE5520"/>
    <w:rsid w:val="00C47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5C312"/>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imR+k0Pjv+hmzLrKpj8xVcXzDg==">CgMxLjAyCGguZ2pkZ3hzOAByITFTYW1LWmZ1MWNkeFlzZ2Y5UzcydTJWaGNxYWpOdWotSQ==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2936</Characters>
  <Application>Microsoft Office Word</Application>
  <DocSecurity>0</DocSecurity>
  <Lines>24</Lines>
  <Paragraphs>6</Paragraphs>
  <ScaleCrop>false</ScaleCrop>
  <Company>Government Legal Department</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Cassandra Keogh</cp:lastModifiedBy>
  <cp:revision>3</cp:revision>
  <dcterms:created xsi:type="dcterms:W3CDTF">2020-12-10T14:36:00Z</dcterms:created>
  <dcterms:modified xsi:type="dcterms:W3CDTF">2025-02-14T10:02:00Z</dcterms:modified>
</cp:coreProperties>
</file>